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7"/>
        <w:ind w:left="52" w:right="49" w:hanging="1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Załącznik Nr 2 </w:t>
      </w:r>
    </w:p>
    <w:p>
      <w:pPr>
        <w:spacing w:after="29" w:line="267" w:lineRule="auto"/>
        <w:ind w:left="52" w:right="54" w:hanging="10"/>
        <w:jc w:val="right"/>
      </w:pPr>
      <w:r>
        <w:rPr>
          <w:rFonts w:ascii="Times New Roman" w:hAnsi="Times New Roman" w:eastAsia="Times New Roman" w:cs="Times New Roman"/>
          <w:sz w:val="24"/>
        </w:rPr>
        <w:t>do zarządzenia Wójta Gminy Słupia Konecka</w:t>
      </w:r>
    </w:p>
    <w:p>
      <w:pPr>
        <w:spacing w:after="292" w:line="267" w:lineRule="auto"/>
        <w:ind w:left="52" w:right="54" w:hanging="10"/>
        <w:jc w:val="right"/>
      </w:pPr>
      <w:r>
        <w:rPr>
          <w:rFonts w:ascii="Times New Roman" w:hAnsi="Times New Roman" w:eastAsia="Times New Roman" w:cs="Times New Roman"/>
          <w:sz w:val="24"/>
        </w:rPr>
        <w:t>Nr 4</w:t>
      </w:r>
      <w:r>
        <w:rPr>
          <w:rFonts w:hint="default" w:ascii="Times New Roman" w:hAnsi="Times New Roman" w:eastAsia="Times New Roman" w:cs="Times New Roman"/>
          <w:sz w:val="24"/>
          <w:lang w:val="pl-PL"/>
        </w:rPr>
        <w:t>4</w:t>
      </w:r>
      <w:r>
        <w:rPr>
          <w:rFonts w:ascii="Times New Roman" w:hAnsi="Times New Roman" w:eastAsia="Times New Roman" w:cs="Times New Roman"/>
          <w:sz w:val="24"/>
        </w:rPr>
        <w:t>/202</w:t>
      </w:r>
      <w:r>
        <w:rPr>
          <w:rFonts w:hint="default" w:ascii="Times New Roman" w:hAnsi="Times New Roman" w:eastAsia="Times New Roman" w:cs="Times New Roman"/>
          <w:sz w:val="24"/>
          <w:lang w:val="pl-PL"/>
        </w:rPr>
        <w:t>3</w:t>
      </w:r>
      <w:r>
        <w:rPr>
          <w:rFonts w:ascii="Times New Roman" w:hAnsi="Times New Roman" w:eastAsia="Times New Roman" w:cs="Times New Roman"/>
          <w:sz w:val="24"/>
        </w:rPr>
        <w:t xml:space="preserve"> z dnia </w:t>
      </w:r>
      <w:r>
        <w:rPr>
          <w:rFonts w:hint="default" w:ascii="Times New Roman" w:hAnsi="Times New Roman" w:eastAsia="Times New Roman" w:cs="Times New Roman"/>
          <w:sz w:val="24"/>
          <w:lang w:val="pl-PL"/>
        </w:rPr>
        <w:t>18</w:t>
      </w:r>
      <w:r>
        <w:rPr>
          <w:rFonts w:ascii="Times New Roman" w:hAnsi="Times New Roman" w:eastAsia="Times New Roman" w:cs="Times New Roman"/>
          <w:sz w:val="24"/>
        </w:rPr>
        <w:t xml:space="preserve"> października 202</w:t>
      </w:r>
      <w:r>
        <w:rPr>
          <w:rFonts w:hint="default" w:ascii="Times New Roman" w:hAnsi="Times New Roman" w:eastAsia="Times New Roman" w:cs="Times New Roman"/>
          <w:sz w:val="24"/>
          <w:lang w:val="pl-PL"/>
        </w:rPr>
        <w:t>3</w:t>
      </w:r>
      <w:r>
        <w:rPr>
          <w:rFonts w:ascii="Times New Roman" w:hAnsi="Times New Roman" w:eastAsia="Times New Roman" w:cs="Times New Roman"/>
          <w:sz w:val="24"/>
        </w:rPr>
        <w:t xml:space="preserve"> r.  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auto"/>
          <w:sz w:val="20"/>
          <w:szCs w:val="20"/>
          <w:lang w:eastAsia="ar-SA"/>
        </w:rPr>
        <w:t>KONSULTACJE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color w:val="auto"/>
          <w:sz w:val="20"/>
          <w:szCs w:val="20"/>
          <w:lang w:eastAsia="ar-SA"/>
        </w:rPr>
        <w:t xml:space="preserve">PROJEKTU ROCZNEGO PROGRAMU WSPÓŁPRACY GMINY SŁUPIA KONECKA </w:t>
      </w:r>
      <w:r>
        <w:rPr>
          <w:rFonts w:ascii="Times New Roman" w:hAnsi="Times New Roman" w:eastAsia="Lucida Sans Unicode" w:cs="Tahoma"/>
          <w:b/>
          <w:bCs/>
          <w:color w:val="auto"/>
          <w:sz w:val="20"/>
          <w:szCs w:val="20"/>
        </w:rPr>
        <w:t xml:space="preserve">Z ORGANIZACJAMI POZARZĄDOWYMI ORAZ INNYMI PODMIOTAMI O KTÓRYCH MOWA W ART. 3 UST. 3 USTAWY Z DNIA </w:t>
      </w:r>
      <w:r>
        <w:rPr>
          <w:rFonts w:ascii="Times New Roman" w:hAnsi="Times New Roman" w:eastAsia="Lucida Sans Unicode" w:cs="Tahoma"/>
          <w:b/>
          <w:bCs/>
          <w:color w:val="auto"/>
          <w:sz w:val="20"/>
          <w:szCs w:val="20"/>
        </w:rPr>
        <w:br w:type="textWrapping"/>
      </w:r>
      <w:r>
        <w:rPr>
          <w:rFonts w:ascii="Times New Roman" w:hAnsi="Times New Roman" w:eastAsia="Lucida Sans Unicode" w:cs="Tahoma"/>
          <w:b/>
          <w:bCs/>
          <w:color w:val="auto"/>
          <w:sz w:val="20"/>
          <w:szCs w:val="20"/>
        </w:rPr>
        <w:t xml:space="preserve">24 KWIETNIA 2003 R. O DZIAŁALNOŚCI POŻYTKU PUBLICZNEGO </w:t>
      </w:r>
      <w:r>
        <w:rPr>
          <w:rFonts w:ascii="Times New Roman" w:hAnsi="Times New Roman" w:eastAsia="Lucida Sans Unicode" w:cs="Tahoma"/>
          <w:b/>
          <w:bCs/>
          <w:color w:val="auto"/>
          <w:sz w:val="20"/>
          <w:szCs w:val="20"/>
        </w:rPr>
        <w:br w:type="textWrapping"/>
      </w:r>
      <w:r>
        <w:rPr>
          <w:rFonts w:ascii="Times New Roman" w:hAnsi="Times New Roman" w:eastAsia="Lucida Sans Unicode" w:cs="Tahoma"/>
          <w:b/>
          <w:bCs/>
          <w:color w:val="auto"/>
          <w:sz w:val="20"/>
          <w:szCs w:val="20"/>
        </w:rPr>
        <w:t xml:space="preserve">I O WOLONTARIACIE </w:t>
      </w:r>
      <w:r>
        <w:rPr>
          <w:rFonts w:ascii="Times New Roman" w:hAnsi="Times New Roman" w:eastAsia="Lucida Sans Unicode" w:cs="Tahoma"/>
          <w:b/>
          <w:bCs/>
          <w:color w:val="auto"/>
          <w:sz w:val="20"/>
          <w:szCs w:val="20"/>
        </w:rPr>
        <w:br w:type="textWrapping"/>
      </w:r>
      <w:r>
        <w:rPr>
          <w:rFonts w:ascii="Times New Roman" w:hAnsi="Times New Roman" w:eastAsia="Lucida Sans Unicode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t.j. Dz.U. z 2022 r., poz.1327 ze zm.</w:t>
      </w:r>
      <w:r>
        <w:rPr>
          <w:rFonts w:ascii="Times New Roman" w:hAnsi="Times New Roman" w:eastAsia="Lucida Sans Unicode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eastAsia="Lucida Sans Unicode" w:cs="Times New Roman"/>
          <w:b/>
          <w:bCs/>
          <w:color w:val="auto"/>
          <w:sz w:val="20"/>
          <w:szCs w:val="20"/>
        </w:rPr>
        <w:t>NA ROK 202</w:t>
      </w:r>
      <w:r>
        <w:rPr>
          <w:rFonts w:hint="default" w:ascii="Times New Roman" w:hAnsi="Times New Roman" w:eastAsia="Lucida Sans Unicode" w:cs="Times New Roman"/>
          <w:b/>
          <w:bCs/>
          <w:color w:val="auto"/>
          <w:sz w:val="20"/>
          <w:szCs w:val="20"/>
          <w:lang w:val="pl-PL"/>
        </w:rPr>
        <w:t>4</w:t>
      </w:r>
      <w:r>
        <w:rPr>
          <w:rFonts w:ascii="Times New Roman" w:hAnsi="Times New Roman" w:eastAsia="Lucida Sans Unicode" w:cs="Times New Roman"/>
          <w:b/>
          <w:bCs/>
          <w:color w:val="auto"/>
          <w:sz w:val="20"/>
          <w:szCs w:val="20"/>
        </w:rPr>
        <w:t>.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  <w:lang w:eastAsia="ar-SA"/>
        </w:rPr>
        <w:t>Formularz uwag</w:t>
      </w:r>
    </w:p>
    <w:p>
      <w:pPr>
        <w:pBdr>
          <w:bottom w:val="single" w:color="000000" w:sz="4" w:space="1"/>
        </w:pBdr>
        <w:suppressAutoHyphens/>
        <w:spacing w:after="0" w:line="240" w:lineRule="auto"/>
        <w:rPr>
          <w:rFonts w:ascii="Times New Roman" w:hAnsi="Times New Roman"/>
          <w:b/>
          <w:color w:val="auto"/>
          <w:lang w:eastAsia="ar-SA"/>
        </w:rPr>
      </w:pPr>
      <w:r>
        <w:rPr>
          <w:rFonts w:ascii="Times New Roman" w:hAnsi="Times New Roman"/>
          <w:b/>
          <w:color w:val="auto"/>
          <w:lang w:eastAsia="ar-SA"/>
        </w:rPr>
        <w:t>CZĘŚĆ I. - Informacja o zgłaszającym:</w:t>
      </w:r>
      <w:r>
        <w:rPr>
          <w:rFonts w:ascii="Times New Roman" w:hAnsi="Times New Roman"/>
          <w:b/>
          <w:color w:val="auto"/>
          <w:lang w:eastAsia="ar-SA"/>
        </w:rPr>
        <w:tab/>
      </w:r>
    </w:p>
    <w:p>
      <w:pPr>
        <w:suppressAutoHyphens/>
        <w:spacing w:after="0" w:line="240" w:lineRule="auto"/>
        <w:rPr>
          <w:rFonts w:ascii="Times New Roman" w:hAnsi="Times New Roman"/>
          <w:b/>
          <w:color w:val="auto"/>
          <w:lang w:eastAsia="ar-SA"/>
        </w:rPr>
      </w:pPr>
      <w:r>
        <w:rPr>
          <w:rFonts w:ascii="Times New Roman" w:hAnsi="Times New Roman"/>
          <w:b/>
          <w:color w:val="auto"/>
          <w:lang w:eastAsia="ar-SA"/>
        </w:rPr>
        <w:tab/>
      </w: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  <w:r>
        <w:rPr>
          <w:rFonts w:ascii="Times New Roman" w:hAnsi="Times New Roman"/>
          <w:color w:val="auto"/>
          <w:lang w:eastAsia="ar-SA"/>
        </w:rPr>
        <w:t>imię i nazwisko..........................................................................................................................................</w:t>
      </w: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  <w:r>
        <w:rPr>
          <w:rFonts w:ascii="Times New Roman" w:hAnsi="Times New Roman"/>
          <w:color w:val="auto"/>
          <w:lang w:eastAsia="ar-SA"/>
        </w:rPr>
        <w:t>nazwa organizacji/instytucja .....................................................................................................................</w:t>
      </w: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  <w:r>
        <w:rPr>
          <w:rFonts w:ascii="Times New Roman" w:hAnsi="Times New Roman"/>
          <w:color w:val="auto"/>
          <w:lang w:eastAsia="ar-SA"/>
        </w:rPr>
        <w:t>e-mail.........................................................................................................................................................</w:t>
      </w: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  <w:r>
        <w:rPr>
          <w:rFonts w:ascii="Times New Roman" w:hAnsi="Times New Roman"/>
          <w:color w:val="auto"/>
          <w:lang w:eastAsia="ar-SA"/>
        </w:rPr>
        <w:t>tel./faks.......................................................................................................................................................</w:t>
      </w:r>
    </w:p>
    <w:p>
      <w:pPr>
        <w:suppressAutoHyphens/>
        <w:spacing w:after="200" w:line="276" w:lineRule="auto"/>
        <w:jc w:val="center"/>
        <w:rPr>
          <w:rFonts w:ascii="Times New Roman" w:hAnsi="Times New Roman"/>
          <w:color w:val="auto"/>
          <w:lang w:eastAsia="ar-SA"/>
        </w:rPr>
      </w:pPr>
      <w:r>
        <w:rPr>
          <w:rFonts w:ascii="Times New Roman" w:hAnsi="Times New Roman"/>
          <w:color w:val="auto"/>
          <w:lang w:eastAsia="ar-SA"/>
        </w:rPr>
        <w:t>[   ] – organizacja  [    ] – osoba fizyczna</w:t>
      </w:r>
    </w:p>
    <w:p>
      <w:pPr>
        <w:pBdr>
          <w:bottom w:val="single" w:color="000000" w:sz="4" w:space="1"/>
        </w:pBdr>
        <w:suppressAutoHyphens/>
        <w:spacing w:after="0" w:line="240" w:lineRule="auto"/>
        <w:rPr>
          <w:rFonts w:ascii="Times New Roman" w:hAnsi="Times New Roman"/>
          <w:b/>
          <w:color w:val="auto"/>
          <w:lang w:eastAsia="ar-SA"/>
        </w:rPr>
      </w:pPr>
      <w:r>
        <w:rPr>
          <w:rFonts w:ascii="Times New Roman" w:hAnsi="Times New Roman"/>
          <w:b/>
          <w:color w:val="auto"/>
          <w:lang w:eastAsia="ar-SA"/>
        </w:rPr>
        <w:t>CZĘŚĆ II. Opinie i propozycje szczegółowe:</w:t>
      </w:r>
    </w:p>
    <w:p>
      <w:pPr>
        <w:suppressAutoHyphens/>
        <w:spacing w:after="0" w:line="240" w:lineRule="auto"/>
        <w:jc w:val="both"/>
        <w:rPr>
          <w:rFonts w:ascii="Times New Roman" w:hAnsi="Times New Roman"/>
          <w:color w:val="auto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/>
          <w:b/>
          <w:color w:val="auto"/>
          <w:lang w:eastAsia="ar-SA"/>
        </w:rPr>
      </w:pPr>
      <w:r>
        <w:rPr>
          <w:rFonts w:ascii="Times New Roman" w:hAnsi="Times New Roman"/>
          <w:b/>
          <w:color w:val="auto"/>
          <w:lang w:eastAsia="ar-SA"/>
        </w:rPr>
        <w:t>Zgłaszam uwagi, postulaty, propozycje uzupełnień w następujących obszarach dokumentu: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55"/>
        <w:gridCol w:w="4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auto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color w:val="auto"/>
                <w:lang w:eastAsia="ar-SA"/>
              </w:rPr>
              <w:t>Lp.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auto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color w:val="auto"/>
                <w:lang w:eastAsia="ar-SA"/>
              </w:rPr>
              <w:t>Część dokumentu, do którego odnosi się uwaga (rozdział/punkt/)</w:t>
            </w:r>
          </w:p>
        </w:tc>
        <w:tc>
          <w:tcPr>
            <w:tcW w:w="4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auto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color w:val="auto"/>
                <w:lang w:eastAsia="ar-SA"/>
              </w:rPr>
              <w:t>Treść uwagi /uzasadnienie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100" w:line="240" w:lineRule="auto"/>
              <w:rPr>
                <w:rFonts w:ascii="Times New Roman" w:hAnsi="Times New Roman" w:eastAsia="Times New Roman"/>
                <w:bCs/>
                <w:color w:val="auto"/>
                <w:lang w:eastAsia="ar-SA"/>
              </w:rPr>
            </w:pPr>
          </w:p>
        </w:tc>
        <w:tc>
          <w:tcPr>
            <w:tcW w:w="365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100" w:line="240" w:lineRule="auto"/>
              <w:rPr>
                <w:rFonts w:ascii="Times New Roman" w:hAnsi="Times New Roman" w:eastAsia="Times New Roman"/>
                <w:bCs/>
                <w:color w:val="auto"/>
                <w:lang w:eastAsia="ar-SA"/>
              </w:rPr>
            </w:pPr>
          </w:p>
        </w:tc>
        <w:tc>
          <w:tcPr>
            <w:tcW w:w="49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color w:val="auto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100" w:line="240" w:lineRule="auto"/>
              <w:rPr>
                <w:rFonts w:ascii="Times New Roman" w:hAnsi="Times New Roman" w:eastAsia="Times New Roman"/>
                <w:bCs/>
                <w:color w:val="auto"/>
                <w:lang w:eastAsia="ar-SA"/>
              </w:rPr>
            </w:pPr>
          </w:p>
        </w:tc>
        <w:tc>
          <w:tcPr>
            <w:tcW w:w="365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100" w:line="240" w:lineRule="auto"/>
              <w:rPr>
                <w:rFonts w:ascii="Times New Roman" w:hAnsi="Times New Roman" w:eastAsia="Times New Roman"/>
                <w:bCs/>
                <w:color w:val="auto"/>
                <w:lang w:eastAsia="ar-SA"/>
              </w:rPr>
            </w:pPr>
          </w:p>
        </w:tc>
        <w:tc>
          <w:tcPr>
            <w:tcW w:w="49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color w:val="auto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100" w:line="240" w:lineRule="auto"/>
              <w:rPr>
                <w:rFonts w:ascii="Times New Roman" w:hAnsi="Times New Roman" w:eastAsia="Times New Roman"/>
                <w:bCs/>
                <w:color w:val="auto"/>
                <w:lang w:eastAsia="ar-SA"/>
              </w:rPr>
            </w:pPr>
          </w:p>
        </w:tc>
        <w:tc>
          <w:tcPr>
            <w:tcW w:w="365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100" w:line="240" w:lineRule="auto"/>
              <w:rPr>
                <w:rFonts w:ascii="Times New Roman" w:hAnsi="Times New Roman" w:eastAsia="Times New Roman"/>
                <w:bCs/>
                <w:color w:val="auto"/>
                <w:lang w:eastAsia="ar-SA"/>
              </w:rPr>
            </w:pPr>
          </w:p>
        </w:tc>
        <w:tc>
          <w:tcPr>
            <w:tcW w:w="49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color w:val="auto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100" w:line="240" w:lineRule="auto"/>
              <w:rPr>
                <w:rFonts w:ascii="Times New Roman" w:hAnsi="Times New Roman" w:eastAsia="Times New Roman"/>
                <w:bCs/>
                <w:color w:val="auto"/>
                <w:lang w:eastAsia="ar-SA"/>
              </w:rPr>
            </w:pPr>
          </w:p>
        </w:tc>
        <w:tc>
          <w:tcPr>
            <w:tcW w:w="365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100" w:line="240" w:lineRule="auto"/>
              <w:rPr>
                <w:rFonts w:ascii="Times New Roman" w:hAnsi="Times New Roman" w:eastAsia="Times New Roman"/>
                <w:bCs/>
                <w:color w:val="auto"/>
                <w:lang w:eastAsia="ar-SA"/>
              </w:rPr>
            </w:pPr>
          </w:p>
        </w:tc>
        <w:tc>
          <w:tcPr>
            <w:tcW w:w="49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color w:val="auto"/>
                <w:lang w:eastAsia="ar-SA"/>
              </w:rPr>
            </w:pPr>
          </w:p>
        </w:tc>
      </w:tr>
    </w:tbl>
    <w:p>
      <w:pPr>
        <w:pBdr>
          <w:bottom w:val="single" w:color="000000" w:sz="4" w:space="1"/>
        </w:pBdr>
        <w:suppressAutoHyphens/>
        <w:spacing w:after="0" w:line="240" w:lineRule="auto"/>
        <w:rPr>
          <w:rFonts w:ascii="Times New Roman" w:hAnsi="Times New Roman"/>
          <w:b/>
          <w:bCs/>
          <w:color w:val="auto"/>
          <w:lang w:eastAsia="ar-SA"/>
        </w:rPr>
      </w:pPr>
      <w:r>
        <w:rPr>
          <w:rFonts w:ascii="Times New Roman" w:hAnsi="Times New Roman"/>
          <w:b/>
          <w:color w:val="auto"/>
          <w:lang w:eastAsia="ar-SA"/>
        </w:rPr>
        <w:t>CZĘŚĆ III. Osoba wskazana do komisji konkursowej, o której mowa w R</w:t>
      </w:r>
      <w:r>
        <w:rPr>
          <w:rFonts w:ascii="Times New Roman" w:hAnsi="Times New Roman"/>
          <w:b/>
          <w:bCs/>
          <w:color w:val="auto"/>
          <w:lang w:eastAsia="ar-SA"/>
        </w:rPr>
        <w:t>ocznym Programie współpracy Gminy Słupia Konecka z organizacjami pozarządowymi oraz innymi podmiotami prowadzącymi działalność pożytku publicznego na rok 202</w:t>
      </w:r>
      <w:r>
        <w:rPr>
          <w:rFonts w:hint="default" w:ascii="Times New Roman" w:hAnsi="Times New Roman"/>
          <w:b/>
          <w:bCs/>
          <w:color w:val="auto"/>
          <w:lang w:val="pl-PL" w:eastAsia="ar-SA"/>
        </w:rPr>
        <w:t>4</w:t>
      </w:r>
      <w:r>
        <w:rPr>
          <w:rFonts w:ascii="Times New Roman" w:hAnsi="Times New Roman"/>
          <w:b/>
          <w:bCs/>
          <w:color w:val="auto"/>
          <w:lang w:eastAsia="ar-SA"/>
        </w:rPr>
        <w:t xml:space="preserve">. </w:t>
      </w: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  <w:r>
        <w:rPr>
          <w:rFonts w:ascii="Times New Roman" w:hAnsi="Times New Roman"/>
          <w:color w:val="auto"/>
          <w:lang w:eastAsia="ar-SA"/>
        </w:rPr>
        <w:t>imię i nazwisko..........................................................................................................................................</w:t>
      </w: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  <w:r>
        <w:rPr>
          <w:rFonts w:ascii="Times New Roman" w:hAnsi="Times New Roman"/>
          <w:color w:val="auto"/>
          <w:lang w:eastAsia="ar-SA"/>
        </w:rPr>
        <w:t>e-mail.........................................................................................................................................................</w:t>
      </w:r>
    </w:p>
    <w:p>
      <w:pPr>
        <w:suppressAutoHyphens/>
        <w:spacing w:after="0" w:line="240" w:lineRule="auto"/>
        <w:rPr>
          <w:rFonts w:ascii="Times New Roman" w:hAnsi="Times New Roman"/>
          <w:color w:val="auto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/>
          <w:color w:val="auto"/>
          <w:lang w:eastAsia="ar-SA"/>
        </w:rPr>
      </w:pPr>
      <w:r>
        <w:rPr>
          <w:rFonts w:ascii="Times New Roman" w:hAnsi="Times New Roman"/>
          <w:color w:val="auto"/>
          <w:lang w:eastAsia="ar-SA"/>
        </w:rPr>
        <w:t>tel./faks.......................................................................................................................................................</w:t>
      </w:r>
    </w:p>
    <w:p>
      <w:pPr>
        <w:pBdr>
          <w:bottom w:val="single" w:color="000000" w:sz="4" w:space="1"/>
        </w:pBdr>
        <w:suppressAutoHyphens/>
        <w:spacing w:after="200" w:line="276" w:lineRule="auto"/>
        <w:rPr>
          <w:color w:val="auto"/>
          <w:lang w:eastAsia="ar-SA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9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  <w:t xml:space="preserve">Uwagi dotyczące powyższego dokumentu prosimy przesyłać w terminie do 8 listopada br. </w:t>
            </w: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NewRomanPSMT" w:hAnsi="TimesNewRomanPSMT" w:eastAsia="TimesNewRomanPSMT" w:cs="TimesNewRomanPSMT"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imesNewRomanPSMT" w:hAnsi="TimesNewRomanPSMT" w:eastAsia="TimesNewRomanPSMT" w:cs="TimesNewRomanPSMT"/>
                <w:color w:val="auto"/>
                <w:sz w:val="16"/>
                <w:szCs w:val="16"/>
                <w:lang w:eastAsia="ar-SA"/>
              </w:rPr>
              <w:t>(decyduje data wpływu na Dziennik Podawczy lub skrzynkę e-mail).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  <w:t xml:space="preserve">drogą elektroniczną na adres: </w:t>
            </w:r>
            <w:r>
              <w:fldChar w:fldCharType="begin"/>
            </w:r>
            <w:r>
              <w:instrText xml:space="preserve"> HYPERLINK "mailto:kadry@slupiakonecka.pl"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sz w:val="16"/>
                <w:szCs w:val="16"/>
                <w:u w:val="single"/>
                <w:lang w:eastAsia="ar-SA"/>
              </w:rPr>
              <w:t>kadry@slupiakonecka.pl</w:t>
            </w:r>
            <w:r>
              <w:rPr>
                <w:rFonts w:ascii="Times New Roman" w:hAnsi="Times New Roman"/>
                <w:color w:val="0000FF"/>
                <w:sz w:val="16"/>
                <w:szCs w:val="16"/>
                <w:u w:val="single"/>
                <w:lang w:eastAsia="ar-SA"/>
              </w:rPr>
              <w:fldChar w:fldCharType="end"/>
            </w:r>
            <w:r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  <w:t xml:space="preserve">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ar-SA"/>
              </w:rPr>
              <w:t>bądź w wersji papierowej na adres: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  <w:t xml:space="preserve">Urząd Gminy w Słupi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  <w:t>Słupia 30A, 26-234 Słupia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  <w:t>tel.: (041) 391-11-47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  <w:t>fax: (041) 391-11-48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ar-SA"/>
              </w:rPr>
              <w:t xml:space="preserve">z dopiskiem </w:t>
            </w:r>
            <w:r>
              <w:rPr>
                <w:rFonts w:ascii="Times New Roman" w:hAnsi="Times New Roman" w:eastAsia="Times New Roman"/>
                <w:i/>
                <w:color w:val="auto"/>
                <w:sz w:val="16"/>
                <w:szCs w:val="16"/>
                <w:lang w:eastAsia="ar-SA"/>
              </w:rPr>
              <w:t>Konsultacje – Program Współpracy</w:t>
            </w:r>
          </w:p>
        </w:tc>
      </w:tr>
    </w:tbl>
    <w:p>
      <w:pPr>
        <w:keepNext/>
        <w:keepLines/>
        <w:spacing w:after="3"/>
        <w:ind w:left="2708" w:hanging="10"/>
        <w:outlineLvl w:val="1"/>
        <w:rPr>
          <w:rFonts w:ascii="Times New Roman" w:hAnsi="Times New Roman" w:eastAsia="Times New Roman" w:cs="Times New Roman"/>
          <w:b/>
          <w:sz w:val="26"/>
        </w:rPr>
      </w:pPr>
    </w:p>
    <w:p>
      <w:pPr>
        <w:keepNext/>
        <w:keepLines/>
        <w:spacing w:after="3"/>
        <w:ind w:left="2708" w:hanging="10"/>
        <w:outlineLvl w:val="1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6"/>
        </w:rPr>
        <w:t xml:space="preserve">KLAUZULA INFORMACYJNA </w:t>
      </w:r>
    </w:p>
    <w:p>
      <w:pPr>
        <w:spacing w:after="209"/>
        <w:ind w:left="4537"/>
      </w:pPr>
      <w:r>
        <w:rPr>
          <w:rFonts w:ascii="Times New Roman" w:hAnsi="Times New Roman" w:eastAsia="Times New Roman" w:cs="Times New Roman"/>
          <w:sz w:val="2"/>
        </w:rPr>
        <w:t xml:space="preserve"> </w:t>
      </w:r>
    </w:p>
    <w:p>
      <w:pPr>
        <w:spacing w:after="4" w:line="267" w:lineRule="auto"/>
        <w:ind w:left="284" w:right="54"/>
        <w:jc w:val="both"/>
      </w:pPr>
      <w:r>
        <w:rPr>
          <w:rFonts w:ascii="Times New Roman" w:hAnsi="Times New Roman" w:eastAsia="Times New Roman" w:cs="Times New Roman"/>
          <w:sz w:val="24"/>
        </w:rPr>
        <w:t>Na podstawie art. 13 ust. 1 i ust. 2 rozporządzeni</w:t>
      </w:r>
      <w:r>
        <w:rPr>
          <w:rFonts w:ascii="Times New Roman" w:hAnsi="Times New Roman" w:eastAsia="Times New Roman" w:cs="Times New Roman"/>
          <w:color w:val="374C80"/>
          <w:sz w:val="24"/>
        </w:rPr>
        <w:t>a</w:t>
      </w:r>
      <w:r>
        <w:rPr>
          <w:rFonts w:ascii="Times New Roman" w:hAnsi="Times New Roman" w:eastAsia="Times New Roman" w:cs="Times New Roman"/>
          <w:sz w:val="24"/>
        </w:rPr>
        <w:t xml:space="preserve"> Parlamentu Europejskiegoi Rady (UE) 2016 / 679 z dnia 27 kwietnia 2016 roku w sprawie ochrony osób fizycznych w związku z przetwarzaniem danych osobowych i w sprawie swobodnego przepływu takich danych oraz uchylenia dyrektywy 95 / 46 / WE (ogólne rozporządzenie o ochronie danych</w:t>
      </w:r>
      <w:r>
        <w:rPr>
          <w:rFonts w:ascii="Times New Roman" w:hAnsi="Times New Roman" w:eastAsia="Times New Roman" w:cs="Times New Roman"/>
          <w:color w:val="374C80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 xml:space="preserve">– RODO, publ. Dz. Urz. UE L Nr 119, s. 1) informuje się, że:  </w:t>
      </w:r>
    </w:p>
    <w:p>
      <w:pPr>
        <w:numPr>
          <w:ilvl w:val="0"/>
          <w:numId w:val="1"/>
        </w:numPr>
        <w:suppressAutoHyphens/>
        <w:spacing w:after="4" w:line="267" w:lineRule="auto"/>
        <w:ind w:left="284" w:right="54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Administratorem Pani / Pana danych osobowych jest Gmina Słupia Konecka reprezentowana przez Wójta Gminy Słupia Konecka, Słupia 30A, 26 – 234 Słupia, tel. 41 391 11 47, e – mail: bip@slupiakonecka.pl). </w:t>
      </w:r>
    </w:p>
    <w:p>
      <w:pPr>
        <w:numPr>
          <w:ilvl w:val="0"/>
          <w:numId w:val="1"/>
        </w:numPr>
        <w:suppressAutoHyphens/>
        <w:spacing w:after="4" w:line="267" w:lineRule="auto"/>
        <w:ind w:left="284" w:right="54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Wójt Gminy Słupia Konecka wyznaczył Inspektora Ochrony Danych, z którym może się Pani / Pan skontaktować pod adresem e – mail: inspektor.rodo@slupiakonecka.pl we wszelkich sprawach dotyczących przetwarzania danych osobowych oraz korzystania z praw związanych z przetwarzaniem danych osobowych. </w:t>
      </w:r>
    </w:p>
    <w:p>
      <w:pPr>
        <w:numPr>
          <w:ilvl w:val="0"/>
          <w:numId w:val="1"/>
        </w:numPr>
        <w:suppressAutoHyphens/>
        <w:spacing w:after="19" w:line="258" w:lineRule="auto"/>
        <w:ind w:left="284" w:right="54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Podstawę prawną przetwarzania Pani / Pana danych osobowych stanowi art. 6 ust. 1 lit. c) przywołanego rozporządzenia RODO oraz wyrażona zgody. </w:t>
      </w:r>
    </w:p>
    <w:p>
      <w:pPr>
        <w:suppressAutoHyphens/>
        <w:spacing w:after="19" w:line="258" w:lineRule="auto"/>
        <w:ind w:left="284" w:right="54"/>
        <w:jc w:val="both"/>
      </w:pPr>
      <w:r>
        <w:rPr>
          <w:rFonts w:ascii="Times New Roman" w:hAnsi="Times New Roman" w:eastAsia="Times New Roman" w:cs="Times New Roman"/>
          <w:b/>
          <w:sz w:val="24"/>
        </w:rPr>
        <w:t>4.</w:t>
      </w:r>
      <w:r>
        <w:rPr>
          <w:rFonts w:ascii="Arial" w:hAnsi="Arial" w:eastAsia="Arial" w:cs="Arial"/>
          <w:b/>
          <w:sz w:val="24"/>
        </w:rPr>
        <w:t xml:space="preserve"> </w:t>
      </w:r>
      <w:r>
        <w:rPr>
          <w:rFonts w:ascii="Arial" w:hAnsi="Arial" w:eastAsia="Arial" w:cs="Arial"/>
          <w:b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Pani / Pana dane osobowe będą przetwarzane w celu udziału w konsultacjach społecznych projektu uchwały Rady Gminy Słupia Konecka w sprawie uchwalenia rocznego Programu Współpracy Gminy Słupia Konecka z organizacjami pozarządowymi oraz innymi podmiotami prowadzącymi działalność pożytku publicznego na rok 2023 oraz realizacji czynności związanych z przywołanymi konsultacjami oraz archiwizacji wytworzonej podczas konsultacji dokumentacji. </w:t>
      </w:r>
    </w:p>
    <w:p>
      <w:pPr>
        <w:numPr>
          <w:ilvl w:val="0"/>
          <w:numId w:val="2"/>
        </w:numPr>
        <w:suppressAutoHyphens/>
        <w:spacing w:after="4" w:line="267" w:lineRule="auto"/>
        <w:ind w:left="284" w:right="54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Pani / Pana dane osobowe będą przetwarzane przez okres niezbędny do realizacji ww. celu, z uwzględnieniem okresów przechowywania określonych w przepisach odrębnych, w tym przepisów archiwalnych.  </w:t>
      </w:r>
    </w:p>
    <w:p>
      <w:pPr>
        <w:numPr>
          <w:ilvl w:val="0"/>
          <w:numId w:val="2"/>
        </w:numPr>
        <w:suppressAutoHyphens/>
        <w:spacing w:after="4" w:line="267" w:lineRule="auto"/>
        <w:ind w:left="284" w:right="54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Odbiorcą Pani / Pana danych osobowych będą podmioty uprawnione do uzyskania danych osobowych na podstawie przepisów prawa oraz upoważnione przez Administratora danych osobowych. </w:t>
      </w:r>
    </w:p>
    <w:p>
      <w:pPr>
        <w:numPr>
          <w:ilvl w:val="0"/>
          <w:numId w:val="2"/>
        </w:numPr>
        <w:suppressAutoHyphens/>
        <w:spacing w:after="4" w:line="267" w:lineRule="auto"/>
        <w:ind w:left="284" w:right="54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Osoba, której dane osobowe dotyczą ma prawo do: </w:t>
      </w:r>
    </w:p>
    <w:p>
      <w:pPr>
        <w:numPr>
          <w:ilvl w:val="1"/>
          <w:numId w:val="2"/>
        </w:numPr>
        <w:suppressAutoHyphens/>
        <w:spacing w:after="4" w:line="267" w:lineRule="auto"/>
        <w:ind w:left="284" w:right="54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dostępu do treści swoich danych oraz możliwości ich poprawiania, sprostowania, ograniczenia przetwarzania,  a  także – w przypadkach przewidzianych prawem –  prawo do usunięcia danych, prawo do przenoszenia danych oraz prawo do wniesienia sprzeciwu wobec przetwarzania Pani / Pana danych w granicach określonych w przywołanym rozporządzeniu RODO, </w:t>
      </w:r>
    </w:p>
    <w:p>
      <w:pPr>
        <w:numPr>
          <w:ilvl w:val="1"/>
          <w:numId w:val="2"/>
        </w:numPr>
        <w:suppressAutoHyphens/>
        <w:spacing w:after="25" w:line="276" w:lineRule="auto"/>
        <w:ind w:left="142" w:right="54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wniesienia skargi do organu nadzorczego w przypadku gdy przetwarzanie danych osobowych odbywa się z naruszeniem przepisów powyższego rozporządzenia RODO tj.: Prezesa Ochrony Danych Osobowych, adres: ul. Stawki 2, 00 – 193 Warszawa lub poprzez stronę internetową uodo.gov.pl. </w:t>
      </w:r>
    </w:p>
    <w:p>
      <w:pPr>
        <w:numPr>
          <w:ilvl w:val="0"/>
          <w:numId w:val="2"/>
        </w:numPr>
        <w:suppressAutoHyphens/>
        <w:spacing w:after="4" w:line="267" w:lineRule="auto"/>
        <w:ind w:left="284" w:right="54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Przetwarzanie danych osobowych odbywa się na podstawie zgody osoby, której dane dotyczą, podanie danych osobowych Administratorowi ma charakter dobrowolny. </w:t>
      </w:r>
    </w:p>
    <w:p>
      <w:pPr>
        <w:numPr>
          <w:ilvl w:val="0"/>
          <w:numId w:val="2"/>
        </w:numPr>
        <w:suppressAutoHyphens/>
        <w:spacing w:after="4" w:line="267" w:lineRule="auto"/>
        <w:ind w:left="284" w:right="54"/>
        <w:jc w:val="both"/>
      </w:pPr>
      <w:r>
        <w:rPr>
          <w:rFonts w:ascii="Arial" w:hAnsi="Arial" w:eastAsia="Arial" w:cs="Arial"/>
          <w:b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 xml:space="preserve">Zgoda na przetwarzanie może być cofnięta w każdym momencie, bez wpływu na zgodność z prawem przetwarzania, którego dokonano na podstawie zgody przed jej cofnięciem. </w:t>
      </w:r>
      <w:bookmarkStart w:id="0" w:name="_GoBack"/>
      <w:bookmarkEnd w:id="0"/>
    </w:p>
    <w:sectPr>
      <w:pgSz w:w="11904" w:h="16836"/>
      <w:pgMar w:top="1428" w:right="1354" w:bottom="1425" w:left="1416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953C4"/>
    <w:multiLevelType w:val="multilevel"/>
    <w:tmpl w:val="047953C4"/>
    <w:lvl w:ilvl="0" w:tentative="0">
      <w:start w:val="5"/>
      <w:numFmt w:val="decimal"/>
      <w:lvlText w:val="%1."/>
      <w:lvlJc w:val="left"/>
      <w:pPr>
        <w:ind w:left="117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)"/>
      <w:lvlJc w:val="left"/>
      <w:pPr>
        <w:ind w:left="14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37614B22"/>
    <w:multiLevelType w:val="multilevel"/>
    <w:tmpl w:val="37614B22"/>
    <w:lvl w:ilvl="0" w:tentative="0">
      <w:start w:val="1"/>
      <w:numFmt w:val="decimal"/>
      <w:lvlText w:val="%1.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0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2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4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6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8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0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2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4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1480C"/>
    <w:rsid w:val="4401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2023-10-23T12:11:00Z</dcterms:created>
  <dc:creator>Ewa Kabała</dc:creator>
  <cp:lastModifiedBy>Ewa Kabała</cp:lastModifiedBy>
  <dcterms:modified xsi:type="dcterms:W3CDTF">2023-10-23T12:12:13Z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599B9A53D8C8428983E7558E007F147B_11</vt:lpwstr>
  </property>
</Properties>
</file>